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3E1725">
        <w:rPr>
          <w:b/>
          <w:bCs/>
          <w:sz w:val="28"/>
          <w:szCs w:val="28"/>
        </w:rPr>
        <w:t>3</w:t>
      </w:r>
      <w:r w:rsidR="003D75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1</w:t>
      </w:r>
    </w:p>
    <w:p w:rsidR="00C022C1" w:rsidRPr="003B3832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28532B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3B3832">
        <w:rPr>
          <w:b/>
          <w:sz w:val="28"/>
          <w:szCs w:val="28"/>
        </w:rPr>
        <w:t xml:space="preserve">на </w:t>
      </w:r>
      <w:r w:rsidR="0028532B">
        <w:rPr>
          <w:b/>
          <w:sz w:val="28"/>
          <w:szCs w:val="28"/>
        </w:rPr>
        <w:t xml:space="preserve">поставку </w:t>
      </w:r>
      <w:r w:rsidR="003D75C4" w:rsidRPr="003D75C4">
        <w:rPr>
          <w:b/>
          <w:sz w:val="28"/>
          <w:szCs w:val="28"/>
        </w:rPr>
        <w:t>инструмента (ручной, наборы, отвертки и т.д.), для нужд АО "</w:t>
      </w:r>
      <w:proofErr w:type="spellStart"/>
      <w:r w:rsidR="003D75C4" w:rsidRPr="003D75C4">
        <w:rPr>
          <w:b/>
          <w:sz w:val="28"/>
          <w:szCs w:val="28"/>
        </w:rPr>
        <w:t>Тываэнерго</w:t>
      </w:r>
      <w:proofErr w:type="spellEnd"/>
      <w:r w:rsidR="003D75C4" w:rsidRPr="003D75C4">
        <w:rPr>
          <w:b/>
          <w:sz w:val="28"/>
          <w:szCs w:val="28"/>
        </w:rPr>
        <w:t>" № 18.1-11/7.2-0027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D63738" w:rsidP="00D63738">
            <w:pPr>
              <w:spacing w:line="240" w:lineRule="atLeast"/>
              <w:ind w:right="-286"/>
            </w:pPr>
            <w:r>
              <w:t>02</w:t>
            </w:r>
            <w:r w:rsidR="00C022C1" w:rsidRPr="00C022C1">
              <w:t>.</w:t>
            </w:r>
            <w:r w:rsidR="00D63671">
              <w:t>0</w:t>
            </w:r>
            <w:r>
              <w:t>4</w:t>
            </w:r>
            <w:r w:rsidR="00C022C1" w:rsidRPr="00C022C1">
              <w:t>.201</w:t>
            </w:r>
            <w:r w:rsidR="003E1725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3D75C4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3E1725">
              <w:t>3</w:t>
            </w:r>
            <w:r w:rsidR="003D75C4">
              <w:t>8</w:t>
            </w:r>
            <w:r w:rsidRPr="00C022C1">
              <w:t>/1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28532B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28532B">
        <w:rPr>
          <w:b w:val="0"/>
        </w:rPr>
        <w:t>цен</w:t>
      </w:r>
      <w:r w:rsidR="00052F8B">
        <w:t xml:space="preserve"> </w:t>
      </w:r>
      <w:r w:rsidR="00052F8B" w:rsidRPr="00052F8B">
        <w:rPr>
          <w:b w:val="0"/>
        </w:rPr>
        <w:t>на</w:t>
      </w:r>
      <w:r w:rsidR="00052F8B">
        <w:t xml:space="preserve"> </w:t>
      </w:r>
      <w:r w:rsidR="0028532B">
        <w:rPr>
          <w:b w:val="0"/>
        </w:rPr>
        <w:t xml:space="preserve">поставку </w:t>
      </w:r>
      <w:r w:rsidR="003D75C4" w:rsidRPr="003D75C4">
        <w:rPr>
          <w:b w:val="0"/>
        </w:rPr>
        <w:t>инструмента (ручной, наборы, отвертки и т.д.), для нужд АО "</w:t>
      </w:r>
      <w:proofErr w:type="spellStart"/>
      <w:r w:rsidR="003D75C4" w:rsidRPr="003D75C4">
        <w:rPr>
          <w:b w:val="0"/>
        </w:rPr>
        <w:t>Тываэнерго</w:t>
      </w:r>
      <w:proofErr w:type="spellEnd"/>
      <w:r w:rsidR="003D75C4" w:rsidRPr="003D75C4">
        <w:rPr>
          <w:b w:val="0"/>
        </w:rPr>
        <w:t>" № 18.1-11/7.2-0027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D63738">
        <w:rPr>
          <w:b w:val="0"/>
        </w:rPr>
        <w:t>0</w:t>
      </w:r>
      <w:r w:rsidR="003E1725">
        <w:rPr>
          <w:b w:val="0"/>
        </w:rPr>
        <w:t>2</w:t>
      </w:r>
      <w:r w:rsidRPr="00C022C1">
        <w:rPr>
          <w:b w:val="0"/>
        </w:rPr>
        <w:t>.0</w:t>
      </w:r>
      <w:r w:rsidR="00D63738">
        <w:rPr>
          <w:b w:val="0"/>
        </w:rPr>
        <w:t>4</w:t>
      </w:r>
      <w:r w:rsidRPr="00C022C1">
        <w:rPr>
          <w:b w:val="0"/>
        </w:rPr>
        <w:t>.201</w:t>
      </w:r>
      <w:r w:rsidR="003E1725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</w:t>
      </w:r>
      <w:bookmarkStart w:id="0" w:name="_GoBack"/>
      <w:bookmarkEnd w:id="0"/>
      <w:r w:rsidR="002205BD" w:rsidRPr="002205BD">
        <w:rPr>
          <w:b w:val="0"/>
        </w:rPr>
        <w:t>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D63738">
        <w:rPr>
          <w:b w:val="0"/>
        </w:rPr>
        <w:t>0</w:t>
      </w:r>
      <w:r w:rsidR="003E1725">
        <w:rPr>
          <w:b w:val="0"/>
        </w:rPr>
        <w:t>2</w:t>
      </w:r>
      <w:r w:rsidRPr="00C022C1">
        <w:rPr>
          <w:b w:val="0"/>
        </w:rPr>
        <w:t>.0</w:t>
      </w:r>
      <w:r w:rsidR="00D63738">
        <w:rPr>
          <w:b w:val="0"/>
        </w:rPr>
        <w:t>4</w:t>
      </w:r>
      <w:r w:rsidRPr="00C022C1">
        <w:rPr>
          <w:b w:val="0"/>
        </w:rPr>
        <w:t>.201</w:t>
      </w:r>
      <w:r w:rsidR="003E1725">
        <w:rPr>
          <w:b w:val="0"/>
        </w:rPr>
        <w:t>8</w:t>
      </w:r>
      <w:r w:rsidRPr="00C022C1">
        <w:rPr>
          <w:b w:val="0"/>
        </w:rPr>
        <w:t xml:space="preserve"> на ЭТП </w:t>
      </w:r>
      <w:r w:rsidR="00601955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601955">
        <w:rPr>
          <w:b w:val="0"/>
        </w:rPr>
        <w:t xml:space="preserve">о ни </w:t>
      </w:r>
      <w:r w:rsidRPr="00C022C1">
        <w:rPr>
          <w:b w:val="0"/>
        </w:rPr>
        <w:t>одн</w:t>
      </w:r>
      <w:r w:rsidR="00601955">
        <w:rPr>
          <w:b w:val="0"/>
        </w:rPr>
        <w:t>ой</w:t>
      </w:r>
      <w:r w:rsidRPr="00C022C1">
        <w:rPr>
          <w:b w:val="0"/>
        </w:rPr>
        <w:t xml:space="preserve"> заявк</w:t>
      </w:r>
      <w:r w:rsidR="00601955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2205BD">
        <w:rPr>
          <w:b w:val="0"/>
        </w:rPr>
        <w:t>С</w:t>
      </w:r>
      <w:r w:rsidR="002205BD" w:rsidRPr="002205BD">
        <w:rPr>
          <w:b w:val="0"/>
        </w:rPr>
        <w:t>огласно</w:t>
      </w:r>
      <w:r w:rsidR="002205BD">
        <w:t xml:space="preserve"> </w:t>
      </w:r>
      <w:r w:rsidR="002205BD">
        <w:rPr>
          <w:b w:val="0"/>
        </w:rPr>
        <w:t xml:space="preserve">п. </w:t>
      </w:r>
      <w:r w:rsidR="003A05AF">
        <w:rPr>
          <w:b w:val="0"/>
        </w:rPr>
        <w:t>12.2.1. Регламента СО 3.209 «Закупочная деятельность»</w:t>
      </w:r>
      <w:r w:rsidR="002205BD">
        <w:rPr>
          <w:b w:val="0"/>
        </w:rPr>
        <w:t xml:space="preserve"> </w:t>
      </w:r>
      <w:r w:rsidR="003A05AF">
        <w:rPr>
          <w:b w:val="0"/>
        </w:rPr>
        <w:t xml:space="preserve">- порядок проведения анализа причин, приведших к признанию закупочной процедуры несостоявшейся, если на закупку не было подано ни одной заявки </w:t>
      </w:r>
      <w:r w:rsidR="002205BD">
        <w:rPr>
          <w:b w:val="0"/>
        </w:rPr>
        <w:t xml:space="preserve">- </w:t>
      </w:r>
      <w:r w:rsidRPr="002205BD">
        <w:rPr>
          <w:b w:val="0"/>
          <w:u w:val="single"/>
        </w:rPr>
        <w:t xml:space="preserve">продлить срок окончания подачи заявок </w:t>
      </w:r>
      <w:r w:rsidR="00EF1758" w:rsidRPr="002205BD">
        <w:rPr>
          <w:b w:val="0"/>
          <w:u w:val="single"/>
        </w:rPr>
        <w:t xml:space="preserve">на ЭТП </w:t>
      </w:r>
      <w:r w:rsidRPr="002205BD">
        <w:rPr>
          <w:b w:val="0"/>
          <w:u w:val="single"/>
        </w:rPr>
        <w:t xml:space="preserve">до </w:t>
      </w:r>
      <w:r w:rsidR="00D63738">
        <w:rPr>
          <w:b w:val="0"/>
          <w:u w:val="single"/>
        </w:rPr>
        <w:t>05.</w:t>
      </w:r>
      <w:r w:rsidR="00EF1758" w:rsidRPr="002205BD">
        <w:rPr>
          <w:b w:val="0"/>
          <w:u w:val="single"/>
        </w:rPr>
        <w:t>0</w:t>
      </w:r>
      <w:r w:rsidR="00D63738">
        <w:rPr>
          <w:b w:val="0"/>
          <w:u w:val="single"/>
        </w:rPr>
        <w:t>4</w:t>
      </w:r>
      <w:r w:rsidR="00EF1758" w:rsidRPr="002205BD">
        <w:rPr>
          <w:b w:val="0"/>
          <w:u w:val="single"/>
        </w:rPr>
        <w:t>.201</w:t>
      </w:r>
      <w:r w:rsidR="003E1725">
        <w:rPr>
          <w:b w:val="0"/>
          <w:u w:val="single"/>
        </w:rPr>
        <w:t>8</w:t>
      </w:r>
      <w:r w:rsidR="00EF1758"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D63671" w:rsidRPr="00EF1758" w:rsidTr="00821D41">
        <w:trPr>
          <w:cantSplit/>
          <w:trHeight w:val="136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3671" w:rsidRPr="00EF1758" w:rsidRDefault="00601955" w:rsidP="0060195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671" w:rsidRPr="00EF1758" w:rsidRDefault="00D63671" w:rsidP="00EF17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671" w:rsidRPr="00EF1758" w:rsidRDefault="00601955" w:rsidP="00EF1758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601955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1955" w:rsidRPr="00EF1758" w:rsidRDefault="00601955" w:rsidP="00785355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1955" w:rsidRPr="00EF1758" w:rsidRDefault="00601955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1955" w:rsidRPr="00EF1758" w:rsidRDefault="00601955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Стамбровский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107E6E"/>
    <w:rsid w:val="002205BD"/>
    <w:rsid w:val="0028532B"/>
    <w:rsid w:val="003939AA"/>
    <w:rsid w:val="003A05AF"/>
    <w:rsid w:val="003B3832"/>
    <w:rsid w:val="003D75C4"/>
    <w:rsid w:val="003E1725"/>
    <w:rsid w:val="00601955"/>
    <w:rsid w:val="0073450C"/>
    <w:rsid w:val="00821D41"/>
    <w:rsid w:val="008308FA"/>
    <w:rsid w:val="00977CFE"/>
    <w:rsid w:val="009A4417"/>
    <w:rsid w:val="00B2191B"/>
    <w:rsid w:val="00BA64B0"/>
    <w:rsid w:val="00C022C1"/>
    <w:rsid w:val="00D63671"/>
    <w:rsid w:val="00D63738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25</cp:revision>
  <cp:lastPrinted>2018-04-02T06:38:00Z</cp:lastPrinted>
  <dcterms:created xsi:type="dcterms:W3CDTF">2016-06-29T03:38:00Z</dcterms:created>
  <dcterms:modified xsi:type="dcterms:W3CDTF">2018-04-02T06:38:00Z</dcterms:modified>
</cp:coreProperties>
</file>